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101E" w14:textId="77777777" w:rsidR="00E8796F" w:rsidRPr="004F0197" w:rsidRDefault="00E8796F" w:rsidP="00E8796F">
      <w:pPr>
        <w:spacing w:line="240" w:lineRule="auto"/>
        <w:ind w:left="-737" w:right="-680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Приложение №3</w:t>
      </w:r>
    </w:p>
    <w:p w14:paraId="5E233566" w14:textId="77777777" w:rsidR="00E8796F" w:rsidRPr="004F0197" w:rsidRDefault="00E8796F" w:rsidP="00E8796F">
      <w:pPr>
        <w:spacing w:line="240" w:lineRule="auto"/>
        <w:ind w:left="-737" w:right="-680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к Лицензионному договору присоединения на использование программы для ЭВМ</w:t>
      </w:r>
    </w:p>
    <w:p w14:paraId="07C4767B" w14:textId="77777777" w:rsidR="00E8796F" w:rsidRPr="004F0197" w:rsidRDefault="00E8796F" w:rsidP="00E8796F">
      <w:pPr>
        <w:spacing w:line="240" w:lineRule="auto"/>
        <w:ind w:left="-737" w:right="-680"/>
        <w:contextualSpacing/>
        <w:jc w:val="righ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 (далее по тексту - «Договор»)</w:t>
      </w:r>
    </w:p>
    <w:p w14:paraId="1701F9CB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</w:p>
    <w:p w14:paraId="41D8A18F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</w:p>
    <w:p w14:paraId="2EBAC95C" w14:textId="77777777" w:rsidR="00E8796F" w:rsidRPr="004F0197" w:rsidRDefault="00E8796F" w:rsidP="00E8796F">
      <w:pPr>
        <w:spacing w:line="240" w:lineRule="auto"/>
        <w:ind w:left="-737" w:right="-680"/>
        <w:contextualSpacing/>
        <w:jc w:val="center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Публичное соглашение-оферта о предоставлении физическим лицам возможности оплаты лицензий, посредством регулярных автоматических переводов денежных средств</w:t>
      </w:r>
    </w:p>
    <w:p w14:paraId="4ECBA32A" w14:textId="77777777" w:rsidR="00E8796F" w:rsidRPr="004F0197" w:rsidRDefault="00E8796F" w:rsidP="00E8796F">
      <w:pPr>
        <w:spacing w:line="240" w:lineRule="auto"/>
        <w:ind w:left="-737" w:right="-680"/>
        <w:contextualSpacing/>
        <w:jc w:val="center"/>
        <w:rPr>
          <w:rFonts w:cs="Arial"/>
          <w:b/>
          <w:bCs/>
          <w:sz w:val="20"/>
          <w:szCs w:val="20"/>
          <w:lang w:val="ru-RU"/>
        </w:rPr>
      </w:pPr>
    </w:p>
    <w:p w14:paraId="753F6CCE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Общество с ограниченной ответственностью «ТЕКО», в лице Генерального директора Безрукова Ильи Олеговича, действующего на основании Устава, именуемое в дальнейшем ТЕКО, предлагает лицензиатам воспользоваться Сервисом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» и заключить настоящее Публичное соглашение-оферту о предоставлении физическим лицам возможности оплаты лицензий, посредством регулярных автоматических переводов денежных средств (далее по тексту – «Соглашение»), являющееся неотъемлемым дополнением к Лицензионному договору присоединения на использование программы для ЭВМ (размещенному по адресу </w:t>
      </w:r>
      <w:r w:rsidRPr="004F0197">
        <w:rPr>
          <w:rFonts w:eastAsia="Times New Roman" w:cs="Arial"/>
          <w:sz w:val="20"/>
          <w:szCs w:val="20"/>
          <w:lang w:val="ru-RU" w:eastAsia="ru-RU"/>
        </w:rPr>
        <w:t xml:space="preserve">в сети Интернет </w:t>
      </w:r>
      <w:hyperlink r:id="rId5" w:history="1">
        <w:r w:rsidRPr="004F0197">
          <w:rPr>
            <w:rFonts w:eastAsia="Times New Roman" w:cs="Arial"/>
            <w:sz w:val="20"/>
            <w:szCs w:val="20"/>
            <w:u w:val="single"/>
            <w:lang w:val="ru-RU" w:eastAsia="ru-RU"/>
          </w:rPr>
          <w:t>https://teko.io/ru/legal?doc=joint-license-agreement</w:t>
        </w:r>
      </w:hyperlink>
      <w:r w:rsidRPr="004F0197">
        <w:rPr>
          <w:rFonts w:cs="Arial"/>
          <w:sz w:val="20"/>
          <w:szCs w:val="20"/>
          <w:lang w:val="ru-RU"/>
        </w:rPr>
        <w:t>), на следующих нижеуказанных условиях:</w:t>
      </w:r>
    </w:p>
    <w:p w14:paraId="1D3DFFEB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</w:p>
    <w:p w14:paraId="6E8F8F31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Настоящее Соглашение в соответствии со ст. 435 Гражданского кодекса Российской Федерации является публичной офертой, адресованной Лицензиатам.</w:t>
      </w:r>
    </w:p>
    <w:p w14:paraId="14754D2E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Лицензиат безусловно соглашается с настоящим Соглашением пользования сервисом путём совершения конклюдентных действий по подключению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 в момент принятия Абонентом настоящего Соглашения и выполнения действий по активации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»: проведение первого платежа и успешная регистрация банковской карты в Личном кабинете означает полное принятие Лицензиатом условий настоящего Соглашения. Активируя Сервис "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", Лицензиат подтверждает своё согласие на </w:t>
      </w:r>
      <w:proofErr w:type="spellStart"/>
      <w:r w:rsidRPr="004F0197">
        <w:rPr>
          <w:rFonts w:cs="Arial"/>
          <w:sz w:val="20"/>
          <w:szCs w:val="20"/>
          <w:lang w:val="ru-RU"/>
        </w:rPr>
        <w:t>безакцептное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 периодическое списание денежных средств со счёта банковской карты на сумму выставляемых Лицензиаром счетов начиная с момента активации до момента деактивации Сервиса "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" в соответствии с настоящим Соглашением. </w:t>
      </w:r>
    </w:p>
    <w:p w14:paraId="731E9348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</w:p>
    <w:p w14:paraId="77052C7C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Термины и определения:</w:t>
      </w:r>
    </w:p>
    <w:p w14:paraId="1C8890A7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3E221708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Сервис «</w:t>
      </w:r>
      <w:proofErr w:type="spellStart"/>
      <w:r w:rsidRPr="004F0197">
        <w:rPr>
          <w:rFonts w:cs="Arial"/>
          <w:b/>
          <w:bCs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b/>
          <w:bCs/>
          <w:sz w:val="20"/>
          <w:szCs w:val="20"/>
          <w:lang w:val="ru-RU"/>
        </w:rPr>
        <w:t>»</w:t>
      </w:r>
      <w:r w:rsidRPr="004F0197">
        <w:rPr>
          <w:rFonts w:cs="Arial"/>
          <w:sz w:val="20"/>
          <w:szCs w:val="20"/>
          <w:lang w:val="ru-RU"/>
        </w:rPr>
        <w:t xml:space="preserve"> — операции по осуществлению </w:t>
      </w:r>
      <w:proofErr w:type="spellStart"/>
      <w:r w:rsidRPr="004F0197">
        <w:rPr>
          <w:rFonts w:cs="Arial"/>
          <w:sz w:val="20"/>
          <w:szCs w:val="20"/>
          <w:lang w:val="ru-RU"/>
        </w:rPr>
        <w:t>безакцептных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 автоматических переводов денежных средств в пользу ТЕКО с банковской карты Держателя за последующие периоды пользования услугами.</w:t>
      </w:r>
    </w:p>
    <w:p w14:paraId="3CDA68DF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Договор</w:t>
      </w:r>
      <w:r w:rsidRPr="004F0197">
        <w:rPr>
          <w:rFonts w:cs="Arial"/>
          <w:sz w:val="20"/>
          <w:szCs w:val="20"/>
          <w:lang w:val="ru-RU"/>
        </w:rPr>
        <w:t xml:space="preserve"> — Лицензионный договор присоединения на использование программы для ЭВМ (размещенный по адресу в </w:t>
      </w:r>
      <w:r w:rsidRPr="004F0197">
        <w:rPr>
          <w:rFonts w:eastAsia="Times New Roman" w:cs="Arial"/>
          <w:sz w:val="20"/>
          <w:szCs w:val="20"/>
          <w:lang w:val="ru-RU" w:eastAsia="ru-RU"/>
        </w:rPr>
        <w:t xml:space="preserve">сети Интернет </w:t>
      </w:r>
      <w:hyperlink r:id="rId6" w:history="1">
        <w:r w:rsidRPr="004F0197">
          <w:rPr>
            <w:rFonts w:eastAsia="Times New Roman" w:cs="Arial"/>
            <w:sz w:val="20"/>
            <w:szCs w:val="20"/>
            <w:u w:val="single"/>
            <w:lang w:val="ru-RU" w:eastAsia="ru-RU"/>
          </w:rPr>
          <w:t>https://teko.io/ru/legal?doc=joint-license-agreement</w:t>
        </w:r>
      </w:hyperlink>
      <w:r w:rsidRPr="004F0197">
        <w:rPr>
          <w:rFonts w:cs="Arial"/>
          <w:sz w:val="20"/>
          <w:szCs w:val="20"/>
          <w:lang w:val="ru-RU"/>
        </w:rPr>
        <w:t>), заключенный между Лицензиатом и ТЕКО.</w:t>
      </w:r>
    </w:p>
    <w:p w14:paraId="21F5FA1F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 xml:space="preserve">Лицензиат </w:t>
      </w:r>
      <w:r w:rsidRPr="004F0197">
        <w:rPr>
          <w:rFonts w:cs="Arial"/>
          <w:sz w:val="20"/>
          <w:szCs w:val="20"/>
          <w:lang w:val="ru-RU"/>
        </w:rPr>
        <w:t>— физическое лицо, заключившее Договор с ТЕКО.</w:t>
      </w:r>
    </w:p>
    <w:p w14:paraId="74893932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Банковская карта (или банковская карта)</w:t>
      </w:r>
      <w:r w:rsidRPr="004F0197">
        <w:rPr>
          <w:rFonts w:cs="Arial"/>
          <w:sz w:val="20"/>
          <w:szCs w:val="20"/>
          <w:lang w:val="ru-RU"/>
        </w:rPr>
        <w:t xml:space="preserve"> — платежная карта, предназначенная для оплаты товаров, услуг.</w:t>
      </w:r>
    </w:p>
    <w:p w14:paraId="4F642D5F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Банк</w:t>
      </w:r>
      <w:r w:rsidRPr="004F0197">
        <w:rPr>
          <w:rFonts w:cs="Arial"/>
          <w:sz w:val="20"/>
          <w:szCs w:val="20"/>
          <w:lang w:val="ru-RU"/>
        </w:rPr>
        <w:t xml:space="preserve"> — АО «Тинькофф Банк», Лицензия ЦБ РФ №2673 (кредитная организация, являющаяся участником платежной системы и осуществляющая расчеты с предприятиями торговли (услуг) по операциям, совершенным с использованием банковских карт).</w:t>
      </w:r>
    </w:p>
    <w:p w14:paraId="512D793E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5891104C" w14:textId="77777777" w:rsidR="00E8796F" w:rsidRPr="004F0197" w:rsidRDefault="00E8796F" w:rsidP="00E8796F">
      <w:pPr>
        <w:numPr>
          <w:ilvl w:val="0"/>
          <w:numId w:val="1"/>
        </w:numPr>
        <w:autoSpaceDE/>
        <w:autoSpaceDN/>
        <w:adjustRightInd/>
        <w:spacing w:line="240" w:lineRule="auto"/>
        <w:ind w:right="-680"/>
        <w:contextualSpacing/>
        <w:jc w:val="lef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ОПИСАНИЕ СЕРВИСА «АВТОПЛАТЕЖ» И СПОСОБ ЕГО АКТИВАЦИИ</w:t>
      </w:r>
    </w:p>
    <w:p w14:paraId="502B061B" w14:textId="77777777" w:rsidR="00E8796F" w:rsidRPr="004F0197" w:rsidRDefault="00E8796F" w:rsidP="00E8796F">
      <w:pPr>
        <w:spacing w:line="240" w:lineRule="auto"/>
        <w:ind w:left="-37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1D961320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1. Сервис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» позволяет Лицензиату оплачивать любое лицензионное вознаграждение в пользу ТЕКО, информация о Тарифах для расчета которого размещена на сайте ТЕКО, путём автоматических перечислений денежных средств посредством Банка в пользу ТЕКО с Банковских карт без их физического использования. </w:t>
      </w:r>
    </w:p>
    <w:p w14:paraId="216879E2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2. Активация (подключение)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 выполняется в Личном кабинете Лицензиата.</w:t>
      </w:r>
    </w:p>
    <w:p w14:paraId="4018A2FA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Для активации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 при первоначальной оплате Лицензиатом лицензионного вознаграждения в разделе «Детали оплаты» Лицензиат выбирает раздел «Форма оплаты», вносит данные Банковской карты, проставляет отметку в чек-боксе «Сохранить данные карты» и проставляет отметку о подтверждении согласия с условиями Соглашения. Далее Лицензиат выбирает кнопку «Оплатить». Если платеж с Банковской карты успешно выполнен, данные Банковской карты сохраняются в Личном кабинете Лицензиата в разделе «Детали оплаты». Если платеж с Банковской карты не выполнен, данные Банковской карты не сохраняются в Личном кабинете Лицензиата.</w:t>
      </w:r>
    </w:p>
    <w:p w14:paraId="0C311C6D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Если Лицензиату требуется изменить данные Банковской карты, Лицензиат в Личном кабинете выбирает раздел «Изменить» и раздел «Форма оплаты». Далее Лицензиат вносит в указанный раздел данные новой Банковской карты. Для подтверждения действительности Банковской карты с нее осуществляется списание денежной суммы в размере один рубль – с последующим возвратом указанной суммы на счет Банковской карты. </w:t>
      </w:r>
    </w:p>
    <w:p w14:paraId="531C3FA3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lastRenderedPageBreak/>
        <w:t>Если Лицензиат вносит данные Банковской карты без одновременной оплаты лицензионного вознаграждения по какому-либо Тарифу, Лицензиат выбирает раздел «Добавить карту», в который вносит необходимые данные о Банковской карте.</w:t>
      </w:r>
    </w:p>
    <w:p w14:paraId="7DC23956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Выбирая опцию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», Лицензиат соглашается с настоящим Соглашением. Сервис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 подключается только для Банковской карты, данные которой внесены Лицензиатом и сохранены в Личном кабинете Лицензиата.</w:t>
      </w:r>
    </w:p>
    <w:p w14:paraId="1F1E9261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3. В дальнейшем, с Банковской карты Лицензиата, подключенной к сервису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», будет списываться сумма денежных средств, достаточная для оплаты лицензионного вознаграждения в пользу ТЕКО. Списание осуществляется с периодичностью, которую выбирает Лицензиат в Личном кабинете (один раз в месяц или один раз в год). Денежные средства подлежат списанию с банковской карты Лицензиата без ограничения по времени, - до момента самостоятельного отказа Лицензиата от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». Лицензиат самостоятельно подключает, отключает, возобновляет действие ранее зарегистрированных автоматических платежей Банковской карты. При первоначальной активации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» списание суммы Лицензионного вознаграждения, уже оплаченного на дату активации, не происходит, - оплата Лицензионного вознаграждения путем </w:t>
      </w:r>
      <w:proofErr w:type="spellStart"/>
      <w:r w:rsidRPr="004F0197">
        <w:rPr>
          <w:rFonts w:cs="Arial"/>
          <w:sz w:val="20"/>
          <w:szCs w:val="20"/>
          <w:lang w:val="ru-RU"/>
        </w:rPr>
        <w:t>безакцептного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 списания осуществляется после завершения оплаченного периода.</w:t>
      </w:r>
    </w:p>
    <w:p w14:paraId="72E249B5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4. Все расчёты с использованием банковской карты, предусмотренные настоящим Соглашением пользования сервисом, производятся в рублях Российской Федерации.</w:t>
      </w:r>
    </w:p>
    <w:p w14:paraId="6E32A6FA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5. Выполнение Лицензиатом действий, указанных в п. 2. настоящего Соглашения, выражающих согласие Лицензиата на активацию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», означает согласие Лицензиата:</w:t>
      </w:r>
    </w:p>
    <w:p w14:paraId="283CB956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- на получение и оплату лицензионного вознаграждения в соответствии с указанными условиями;</w:t>
      </w:r>
    </w:p>
    <w:p w14:paraId="3C9EDD1A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- на передачу Банку идентифицирующих Лицензиата данных, в целях оказания услуг.</w:t>
      </w:r>
    </w:p>
    <w:p w14:paraId="35950583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</w:p>
    <w:p w14:paraId="31014EFA" w14:textId="77777777" w:rsidR="00E8796F" w:rsidRPr="004F0197" w:rsidRDefault="00E8796F" w:rsidP="00E8796F">
      <w:pPr>
        <w:numPr>
          <w:ilvl w:val="0"/>
          <w:numId w:val="1"/>
        </w:numPr>
        <w:autoSpaceDE/>
        <w:autoSpaceDN/>
        <w:adjustRightInd/>
        <w:spacing w:line="240" w:lineRule="auto"/>
        <w:ind w:right="-680"/>
        <w:contextualSpacing/>
        <w:jc w:val="lef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ОТКАЗ ЛИЦЕНЗИАТА ОТ СЕРВИСА «АВТОПЛАТЕЖ»</w:t>
      </w:r>
    </w:p>
    <w:p w14:paraId="1A3FA53D" w14:textId="77777777" w:rsidR="00E8796F" w:rsidRPr="004F0197" w:rsidRDefault="00E8796F" w:rsidP="00E8796F">
      <w:pPr>
        <w:spacing w:line="240" w:lineRule="auto"/>
        <w:ind w:left="-37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16B2D587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1. Лицензиат вправе в любое время отказаться от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 xml:space="preserve">», выбрав в «Личном кабинете» опцию об отмене 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автоплатежа</w:t>
      </w:r>
      <w:proofErr w:type="spellEnd"/>
      <w:r w:rsidRPr="004F0197">
        <w:rPr>
          <w:rFonts w:cs="Arial"/>
          <w:sz w:val="20"/>
          <w:szCs w:val="20"/>
          <w:lang w:val="ru-RU"/>
        </w:rPr>
        <w:t>.</w:t>
      </w:r>
    </w:p>
    <w:p w14:paraId="65B650A4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При этом лицензионное вознаграждение, оплаченное ранее, будут продолжать действовать весь период, оплаченный Лицензиатом в соответствии с настоящим Соглашением.</w:t>
      </w:r>
    </w:p>
    <w:p w14:paraId="1E40910D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</w:p>
    <w:p w14:paraId="2E0961A9" w14:textId="77777777" w:rsidR="00E8796F" w:rsidRPr="004F0197" w:rsidRDefault="00E8796F" w:rsidP="00E8796F">
      <w:pPr>
        <w:numPr>
          <w:ilvl w:val="0"/>
          <w:numId w:val="1"/>
        </w:numPr>
        <w:autoSpaceDE/>
        <w:autoSpaceDN/>
        <w:adjustRightInd/>
        <w:spacing w:line="240" w:lineRule="auto"/>
        <w:ind w:right="-680"/>
        <w:contextualSpacing/>
        <w:jc w:val="lef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ПРАВА И ОБЯЗАННОСТИ СТОРОН</w:t>
      </w:r>
    </w:p>
    <w:p w14:paraId="38F4643D" w14:textId="77777777" w:rsidR="00E8796F" w:rsidRPr="004F0197" w:rsidRDefault="00E8796F" w:rsidP="00E8796F">
      <w:pPr>
        <w:spacing w:line="240" w:lineRule="auto"/>
        <w:ind w:left="-37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12B65BD1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1. ТЕКО обязуется предоставить Лицензиату возможность активации (подключения)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 для совершения Лицензиатом лицензионного вознаграждения в пользу ТЕКО, при наличии технической возможности.</w:t>
      </w:r>
    </w:p>
    <w:p w14:paraId="78ED2ABA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 xml:space="preserve">2. В случае утраты Лицензиатом </w:t>
      </w:r>
      <w:bookmarkStart w:id="0" w:name="_Hlk74824257"/>
      <w:r w:rsidRPr="004F0197">
        <w:rPr>
          <w:rFonts w:cs="Arial"/>
          <w:sz w:val="20"/>
          <w:szCs w:val="20"/>
          <w:lang w:val="ru-RU"/>
        </w:rPr>
        <w:t>Банковской карты</w:t>
      </w:r>
      <w:bookmarkEnd w:id="0"/>
      <w:r w:rsidRPr="004F0197">
        <w:rPr>
          <w:rFonts w:cs="Arial"/>
          <w:sz w:val="20"/>
          <w:szCs w:val="20"/>
          <w:lang w:val="ru-RU"/>
        </w:rPr>
        <w:t>, данные о которой сохранены в Личном кабинете, он обязан незамедлительно известить об этом ТЕКО в Личном кабинете. Полученное ТЕКО заявление от Лицензиата об утрате Банковской карты является основанием для приостановления для Лицензиата со стороны ТЕКО действия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Автоплатёж</w:t>
      </w:r>
      <w:proofErr w:type="spellEnd"/>
      <w:r w:rsidRPr="004F0197">
        <w:rPr>
          <w:rFonts w:cs="Arial"/>
          <w:sz w:val="20"/>
          <w:szCs w:val="20"/>
          <w:lang w:val="ru-RU"/>
        </w:rPr>
        <w:t>».</w:t>
      </w:r>
      <w:r w:rsidRPr="004F0197">
        <w:rPr>
          <w:rFonts w:eastAsia="Calibri" w:cs="Arial"/>
          <w:sz w:val="22"/>
          <w:szCs w:val="22"/>
          <w:lang w:val="ru-RU"/>
        </w:rPr>
        <w:t xml:space="preserve"> </w:t>
      </w:r>
      <w:r w:rsidRPr="004F0197">
        <w:rPr>
          <w:rFonts w:cs="Arial"/>
          <w:sz w:val="20"/>
          <w:szCs w:val="20"/>
          <w:lang w:val="ru-RU"/>
        </w:rPr>
        <w:t>Лицензиат самостоятельно несет ответственность за сохранность Банковской карты и пароля, полученного для пользования сервисом "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".</w:t>
      </w:r>
    </w:p>
    <w:p w14:paraId="3D8D1E8D" w14:textId="5AFDD1CB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3. ТЕКО имеет право в одностороннем порядке вносить изменения в настоящее Соглашение в соответствии и в порядке, указанном в Договоре.</w:t>
      </w:r>
    </w:p>
    <w:p w14:paraId="69D9E029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4. ТЕКО вправе в одностороннем порядке прекратить действие настоящей Оферты, в соответствии и в порядке, указанном в Договоре.</w:t>
      </w:r>
    </w:p>
    <w:p w14:paraId="66797609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5.</w:t>
      </w:r>
      <w:r w:rsidRPr="004F0197">
        <w:rPr>
          <w:rFonts w:eastAsia="Calibri" w:cs="Arial"/>
          <w:sz w:val="22"/>
          <w:szCs w:val="22"/>
          <w:lang w:val="ru-RU"/>
        </w:rPr>
        <w:t xml:space="preserve"> </w:t>
      </w:r>
      <w:r w:rsidRPr="004F0197">
        <w:rPr>
          <w:rFonts w:cs="Arial"/>
          <w:sz w:val="20"/>
          <w:szCs w:val="20"/>
          <w:lang w:val="ru-RU"/>
        </w:rPr>
        <w:t>Пользование сервисом "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" возможно с использованием незаблокированной Банковской карты при условии достаточности денежных средств на Банковской карте. В случае окончания срока действия Банковской карты пользование сервисом "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" будет приостановлено до момента регистрации Лицензиатом новой Банковской карты.</w:t>
      </w:r>
    </w:p>
    <w:p w14:paraId="5CB21BBF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</w:p>
    <w:p w14:paraId="37DF5E7B" w14:textId="77777777" w:rsidR="00E8796F" w:rsidRPr="004F0197" w:rsidRDefault="00E8796F" w:rsidP="00E8796F">
      <w:pPr>
        <w:numPr>
          <w:ilvl w:val="0"/>
          <w:numId w:val="1"/>
        </w:numPr>
        <w:autoSpaceDE/>
        <w:autoSpaceDN/>
        <w:adjustRightInd/>
        <w:spacing w:line="240" w:lineRule="auto"/>
        <w:ind w:right="-680"/>
        <w:contextualSpacing/>
        <w:jc w:val="left"/>
        <w:rPr>
          <w:rFonts w:cs="Arial"/>
          <w:b/>
          <w:bCs/>
          <w:sz w:val="20"/>
          <w:szCs w:val="20"/>
          <w:lang w:val="ru-RU"/>
        </w:rPr>
      </w:pPr>
      <w:r w:rsidRPr="004F0197">
        <w:rPr>
          <w:rFonts w:cs="Arial"/>
          <w:b/>
          <w:bCs/>
          <w:sz w:val="20"/>
          <w:szCs w:val="20"/>
          <w:lang w:val="ru-RU"/>
        </w:rPr>
        <w:t>ОТВЕТСТВЕННОСТЬ СТОРОН</w:t>
      </w:r>
    </w:p>
    <w:p w14:paraId="0F386456" w14:textId="77777777" w:rsidR="00E8796F" w:rsidRPr="004F0197" w:rsidRDefault="00E8796F" w:rsidP="00E8796F">
      <w:pPr>
        <w:spacing w:line="240" w:lineRule="auto"/>
        <w:ind w:left="-377" w:right="-680"/>
        <w:contextualSpacing/>
        <w:rPr>
          <w:rFonts w:cs="Arial"/>
          <w:b/>
          <w:bCs/>
          <w:sz w:val="20"/>
          <w:szCs w:val="20"/>
          <w:lang w:val="ru-RU"/>
        </w:rPr>
      </w:pPr>
    </w:p>
    <w:p w14:paraId="016DEDF2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cs="Arial"/>
          <w:sz w:val="20"/>
          <w:szCs w:val="20"/>
          <w:lang w:val="ru-RU"/>
        </w:rPr>
      </w:pPr>
      <w:r w:rsidRPr="004F0197">
        <w:rPr>
          <w:rFonts w:cs="Arial"/>
          <w:sz w:val="20"/>
          <w:szCs w:val="20"/>
          <w:lang w:val="ru-RU"/>
        </w:rPr>
        <w:t>1. Ответственность ТЕКО перед Лицензиатом по настоящему Соглашению ограничивается суммой денежных средств, зачисленных с использованием Сервиса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Автоплатеж</w:t>
      </w:r>
      <w:proofErr w:type="spellEnd"/>
      <w:r w:rsidRPr="004F0197">
        <w:rPr>
          <w:rFonts w:cs="Arial"/>
          <w:sz w:val="20"/>
          <w:szCs w:val="20"/>
          <w:lang w:val="ru-RU"/>
        </w:rPr>
        <w:t>» в пользу ТЕКО для оплаты лицензионного вознаграждения.</w:t>
      </w:r>
    </w:p>
    <w:p w14:paraId="714E00F4" w14:textId="77777777" w:rsidR="00E8796F" w:rsidRPr="004F0197" w:rsidRDefault="00E8796F" w:rsidP="00E8796F">
      <w:pPr>
        <w:spacing w:line="240" w:lineRule="auto"/>
        <w:ind w:left="-737" w:right="-680"/>
        <w:contextualSpacing/>
        <w:rPr>
          <w:rFonts w:eastAsia="Calibri" w:cs="Arial"/>
          <w:sz w:val="22"/>
          <w:szCs w:val="22"/>
          <w:lang w:val="ru-RU"/>
        </w:rPr>
      </w:pPr>
      <w:r w:rsidRPr="004F0197">
        <w:rPr>
          <w:rFonts w:cs="Arial"/>
          <w:sz w:val="20"/>
          <w:szCs w:val="20"/>
          <w:lang w:val="ru-RU"/>
        </w:rPr>
        <w:t>2. Лицензиат даёт право ТЕКО в любое время производить перевод денежных средств в пользу ТЕКО со своей банковской карты. ТЕКО не несёт ответственности, если после списания средств с карты Держателя Сервисом «</w:t>
      </w:r>
      <w:proofErr w:type="spellStart"/>
      <w:r w:rsidRPr="004F0197">
        <w:rPr>
          <w:rFonts w:cs="Arial"/>
          <w:sz w:val="20"/>
          <w:szCs w:val="20"/>
          <w:lang w:val="ru-RU"/>
        </w:rPr>
        <w:t>Автоплатёж</w:t>
      </w:r>
      <w:proofErr w:type="spellEnd"/>
      <w:r w:rsidRPr="004F0197">
        <w:rPr>
          <w:rFonts w:cs="Arial"/>
          <w:sz w:val="20"/>
          <w:szCs w:val="20"/>
          <w:lang w:val="ru-RU"/>
        </w:rPr>
        <w:t>» на карте не осталось достаточной суммы для других списаний, не связанных с услугами ТЕКО. Лицензиат обязан следить за этим самостоятельно.</w:t>
      </w:r>
    </w:p>
    <w:p w14:paraId="6C8D482E" w14:textId="77777777" w:rsidR="00175E65" w:rsidRDefault="00175E65"/>
    <w:sectPr w:rsidR="0017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97ED3"/>
    <w:multiLevelType w:val="hybridMultilevel"/>
    <w:tmpl w:val="F3D2778C"/>
    <w:lvl w:ilvl="0" w:tplc="26AABF14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num w:numId="1" w16cid:durableId="100428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65"/>
    <w:rsid w:val="00175E65"/>
    <w:rsid w:val="00E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17A7E3"/>
  <w15:chartTrackingRefBased/>
  <w15:docId w15:val="{AF18A7D1-E648-354B-9265-8AB765B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175E65"/>
    <w:pPr>
      <w:autoSpaceDE w:val="0"/>
      <w:autoSpaceDN w:val="0"/>
      <w:adjustRightInd w:val="0"/>
      <w:spacing w:line="264" w:lineRule="auto"/>
      <w:jc w:val="both"/>
    </w:pPr>
    <w:rPr>
      <w:rFonts w:ascii="Arial" w:eastAsia="Arial Unicode MS" w:hAnsi="Arial" w:cs="Times New Roman"/>
      <w:kern w:val="0"/>
      <w:sz w:val="21"/>
      <w:szCs w:val="21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ko.io/ru/legal?doc=joint-license-agreement" TargetMode="External"/><Relationship Id="rId5" Type="http://schemas.openxmlformats.org/officeDocument/2006/relationships/hyperlink" Target="https://teko.io/ru/legal?doc=joint-license-agre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2024-01-17T13:22:00Z</dcterms:created>
  <dcterms:modified xsi:type="dcterms:W3CDTF">2024-01-17T14:42:00Z</dcterms:modified>
</cp:coreProperties>
</file>